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5029A4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CENTRO CIVICO DI S. MARGHERITA 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Via San Domenico Savio n. 33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E7411B" w:rsidTr="0099049D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E7411B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8452F1" w:rsidP="00B62B8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93,20</w:t>
            </w:r>
          </w:p>
        </w:tc>
      </w:tr>
      <w:tr w:rsidR="00E7411B" w:rsidTr="0099049D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E7411B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E7411B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52F1" w:rsidRPr="002067C6" w:rsidTr="008452F1">
        <w:trPr>
          <w:trHeight w:val="247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Default="008452F1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Pr="008A16A1" w:rsidRDefault="008452F1" w:rsidP="002067C6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Atri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Pr="002067C6" w:rsidRDefault="008452F1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Pr="002067C6" w:rsidRDefault="008452F1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DB671D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5029A4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Balcone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5029A4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5029A4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56,80</w:t>
            </w:r>
          </w:p>
        </w:tc>
      </w:tr>
      <w:tr w:rsidR="008452F1" w:rsidTr="00032DAA">
        <w:trPr>
          <w:trHeight w:hRule="exact" w:val="252"/>
          <w:jc w:val="center"/>
        </w:trPr>
        <w:tc>
          <w:tcPr>
            <w:tcW w:w="360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2F1" w:rsidRDefault="008452F1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2F1" w:rsidRDefault="008452F1" w:rsidP="008452F1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Pr="008A16A1">
              <w:rPr>
                <w:rFonts w:ascii="Tahoma"/>
                <w:sz w:val="20"/>
                <w:lang w:val="it-IT"/>
              </w:rPr>
              <w:t>cal</w:t>
            </w:r>
            <w:r>
              <w:rPr>
                <w:rFonts w:ascii="Tahoma"/>
                <w:sz w:val="20"/>
                <w:lang w:val="it-IT"/>
              </w:rPr>
              <w:t>a esterna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pianerottol</w:t>
            </w:r>
            <w:r>
              <w:rPr>
                <w:rFonts w:ascii="Tahoma"/>
                <w:sz w:val="20"/>
                <w:lang w:val="it-IT"/>
              </w:rPr>
              <w:t>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2F1" w:rsidRPr="002067C6" w:rsidRDefault="008452F1" w:rsidP="002C3B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2F1" w:rsidRDefault="008452F1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26,60</w:t>
            </w:r>
          </w:p>
        </w:tc>
      </w:tr>
      <w:tr w:rsidR="008452F1" w:rsidTr="001C29D1">
        <w:trPr>
          <w:trHeight w:val="742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Default="008452F1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Default="008452F1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Pr="009037F2" w:rsidRDefault="008452F1" w:rsidP="009037F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8452F1" w:rsidRPr="002067C6" w:rsidRDefault="008452F1" w:rsidP="005029A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35,70</w:t>
            </w:r>
          </w:p>
        </w:tc>
      </w:tr>
      <w:tr w:rsidR="008452F1" w:rsidRPr="001D3BFC" w:rsidTr="001D3BFC">
        <w:trPr>
          <w:trHeight w:val="742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8452F1" w:rsidRPr="001D3BFC" w:rsidRDefault="008452F1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  <w:lang w:val="it-IT"/>
              </w:rPr>
            </w:pPr>
            <w:r w:rsidRPr="001D3BFC">
              <w:rPr>
                <w:rFonts w:ascii="Tahoma"/>
                <w:spacing w:val="-1"/>
                <w:sz w:val="20"/>
                <w:lang w:val="it-IT"/>
              </w:rPr>
              <w:t>Uffici e aree di lavoro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8452F1" w:rsidRPr="001D3BFC" w:rsidRDefault="008452F1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proofErr w:type="spellStart"/>
            <w:r w:rsidRPr="001D3BFC">
              <w:rPr>
                <w:rFonts w:ascii="Tahoma"/>
                <w:spacing w:val="-1"/>
                <w:sz w:val="20"/>
              </w:rPr>
              <w:t>Uffici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8452F1" w:rsidRPr="001D3BFC" w:rsidRDefault="009A63A6" w:rsidP="009037F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8452F1" w:rsidRPr="001D3BFC" w:rsidRDefault="008452F1" w:rsidP="00502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135,85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al </w:t>
      </w:r>
      <w:r w:rsidR="00BB732D">
        <w:rPr>
          <w:rFonts w:ascii="Tahoma" w:eastAsia="Tahoma" w:hAnsi="Tahoma" w:cs="Tahoma"/>
          <w:sz w:val="20"/>
          <w:szCs w:val="20"/>
          <w:lang w:val="it-IT"/>
        </w:rPr>
        <w:t>Centro Civico S. Margherita</w:t>
      </w:r>
      <w:r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F00925">
        <w:rPr>
          <w:rFonts w:ascii="Tahoma" w:eastAsia="Tahoma" w:hAnsi="Tahoma" w:cs="Tahoma"/>
          <w:sz w:val="20"/>
          <w:szCs w:val="20"/>
          <w:lang w:val="it-IT"/>
        </w:rPr>
        <w:t>291,00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accessibili </w:t>
      </w:r>
      <w:r w:rsidR="001677CD">
        <w:rPr>
          <w:rFonts w:ascii="Tahoma" w:eastAsia="Tahoma" w:hAnsi="Tahoma" w:cs="Tahoma"/>
          <w:sz w:val="20"/>
          <w:szCs w:val="20"/>
          <w:lang w:val="it-IT"/>
        </w:rPr>
        <w:t>senza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ponteggi e/o autoscale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F00925">
        <w:rPr>
          <w:rFonts w:ascii="Tahoma" w:eastAsia="Tahoma" w:hAnsi="Tahoma" w:cs="Tahoma"/>
          <w:sz w:val="20"/>
          <w:szCs w:val="20"/>
          <w:lang w:val="it-IT"/>
        </w:rPr>
        <w:t>102,35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8</w:t>
            </w:r>
          </w:p>
        </w:tc>
      </w:tr>
      <w:tr w:rsidR="000D7ED7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7ED7" w:rsidRPr="00C0024E" w:rsidRDefault="000D7ED7">
            <w:pPr>
              <w:pStyle w:val="TableParagraph"/>
              <w:spacing w:line="240" w:lineRule="exact"/>
              <w:ind w:left="102"/>
              <w:rPr>
                <w:rFonts w:ascii="Tahoma"/>
                <w:spacing w:val="-1"/>
                <w:sz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Finestre</w:t>
            </w:r>
            <w:proofErr w:type="spellEnd"/>
            <w:r w:rsidRPr="00C0024E">
              <w:rPr>
                <w:rFonts w:ascii="Tahoma"/>
                <w:spacing w:val="-1"/>
                <w:sz w:val="20"/>
              </w:rPr>
              <w:t xml:space="preserve"> </w:t>
            </w:r>
            <w:proofErr w:type="spellStart"/>
            <w:r w:rsidRPr="00C0024E">
              <w:rPr>
                <w:rFonts w:ascii="Tahoma"/>
                <w:spacing w:val="-1"/>
                <w:sz w:val="20"/>
              </w:rPr>
              <w:t>bocche</w:t>
            </w:r>
            <w:proofErr w:type="spellEnd"/>
            <w:r w:rsidRPr="00C0024E">
              <w:rPr>
                <w:rFonts w:ascii="Tahoma"/>
                <w:spacing w:val="-1"/>
                <w:sz w:val="20"/>
              </w:rPr>
              <w:t xml:space="preserve"> di </w:t>
            </w:r>
            <w:proofErr w:type="spellStart"/>
            <w:r w:rsidRPr="00C0024E">
              <w:rPr>
                <w:rFonts w:ascii="Tahoma"/>
                <w:spacing w:val="-1"/>
                <w:sz w:val="20"/>
              </w:rPr>
              <w:t>lupo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D7ED7" w:rsidRPr="00C0024E" w:rsidRDefault="000D7ED7" w:rsidP="00C93592">
            <w:pPr>
              <w:jc w:val="center"/>
            </w:pPr>
            <w:r w:rsidRPr="00C0024E">
              <w:t>10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3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Serrande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1</w:t>
            </w:r>
          </w:p>
        </w:tc>
      </w:tr>
      <w:tr w:rsidR="00DB671D" w:rsidRPr="00C0024E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0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Tende</w:t>
            </w:r>
            <w:proofErr w:type="spellEnd"/>
            <w:r w:rsidR="000D7ED7" w:rsidRPr="00C0024E">
              <w:rPr>
                <w:rFonts w:ascii="Tahoma"/>
                <w:spacing w:val="-1"/>
                <w:sz w:val="20"/>
              </w:rPr>
              <w:t xml:space="preserve"> a </w:t>
            </w:r>
            <w:proofErr w:type="spellStart"/>
            <w:r w:rsidR="000D7ED7" w:rsidRPr="00C0024E">
              <w:rPr>
                <w:rFonts w:ascii="Tahoma"/>
                <w:spacing w:val="-1"/>
                <w:sz w:val="20"/>
              </w:rPr>
              <w:t>pannello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6</w:t>
            </w:r>
          </w:p>
        </w:tc>
      </w:tr>
      <w:tr w:rsidR="00DB671D" w:rsidRPr="00C0024E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0024E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6</w:t>
            </w:r>
          </w:p>
        </w:tc>
      </w:tr>
      <w:tr w:rsidR="000D7ED7" w:rsidRPr="00C0024E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D7ED7" w:rsidRPr="00C0024E" w:rsidRDefault="000D7ED7">
            <w:pPr>
              <w:pStyle w:val="TableParagraph"/>
              <w:spacing w:line="240" w:lineRule="exact"/>
              <w:ind w:left="102"/>
              <w:rPr>
                <w:rFonts w:ascii="Tahoma"/>
                <w:sz w:val="20"/>
              </w:rPr>
            </w:pPr>
            <w:r w:rsidRPr="00C0024E">
              <w:rPr>
                <w:rFonts w:ascii="Tahoma"/>
                <w:sz w:val="20"/>
              </w:rPr>
              <w:t xml:space="preserve">Porta a </w:t>
            </w:r>
            <w:proofErr w:type="spellStart"/>
            <w:r w:rsidRPr="00C0024E">
              <w:rPr>
                <w:rFonts w:ascii="Tahoma"/>
                <w:sz w:val="20"/>
              </w:rPr>
              <w:t>vetro</w:t>
            </w:r>
            <w:proofErr w:type="spellEnd"/>
            <w:r w:rsidRPr="00C0024E">
              <w:rPr>
                <w:rFonts w:ascii="Tahoma"/>
                <w:sz w:val="20"/>
              </w:rPr>
              <w:t xml:space="preserve"> </w:t>
            </w:r>
            <w:proofErr w:type="spellStart"/>
            <w:r w:rsidRPr="00C0024E">
              <w:rPr>
                <w:rFonts w:ascii="Tahoma"/>
                <w:sz w:val="20"/>
              </w:rPr>
              <w:t>d</w:t>
            </w:r>
            <w:r w:rsidRPr="00C0024E">
              <w:rPr>
                <w:rFonts w:ascii="Tahoma"/>
                <w:sz w:val="20"/>
              </w:rPr>
              <w:t>’</w:t>
            </w:r>
            <w:r w:rsidRPr="00C0024E">
              <w:rPr>
                <w:rFonts w:ascii="Tahoma"/>
                <w:sz w:val="20"/>
              </w:rPr>
              <w:t>ingresso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D7ED7" w:rsidRPr="00C0024E" w:rsidRDefault="000D7ED7" w:rsidP="00C93592">
            <w:pPr>
              <w:jc w:val="center"/>
            </w:pPr>
            <w:r w:rsidRPr="00C0024E">
              <w:t>1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C0024E">
              <w:rPr>
                <w:rFonts w:ascii="Tahoma"/>
                <w:spacing w:val="-3"/>
                <w:sz w:val="20"/>
              </w:rPr>
              <w:t xml:space="preserve"> </w:t>
            </w:r>
            <w:r w:rsidRPr="00C0024E">
              <w:rPr>
                <w:rFonts w:ascii="Tahoma"/>
                <w:sz w:val="20"/>
              </w:rPr>
              <w:t>e</w:t>
            </w:r>
            <w:r w:rsidRPr="00C0024E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C0024E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1D55FD" w:rsidP="00C93592">
            <w:pPr>
              <w:jc w:val="center"/>
            </w:pPr>
            <w:r w:rsidRPr="00C0024E">
              <w:t>12</w:t>
            </w:r>
          </w:p>
        </w:tc>
      </w:tr>
      <w:tr w:rsidR="00DB671D" w:rsidRPr="00C0024E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z w:val="20"/>
              </w:rPr>
              <w:t>Vetrate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1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0024E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C0024E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z w:val="20"/>
                <w:lang w:val="it-IT"/>
              </w:rPr>
              <w:t>e/o</w:t>
            </w:r>
            <w:r w:rsidRPr="00C0024E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C0024E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z w:val="20"/>
                <w:lang w:val="it-IT"/>
              </w:rPr>
              <w:t>di</w:t>
            </w:r>
            <w:r w:rsidRPr="00C0024E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  <w:rPr>
                <w:lang w:val="it-IT"/>
              </w:rPr>
            </w:pPr>
            <w:r w:rsidRPr="00C0024E">
              <w:rPr>
                <w:lang w:val="it-IT"/>
              </w:rPr>
              <w:t>6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Portoni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0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C0024E">
              <w:rPr>
                <w:rFonts w:ascii="Tahoma"/>
                <w:spacing w:val="-6"/>
                <w:sz w:val="20"/>
              </w:rPr>
              <w:t xml:space="preserve"> </w:t>
            </w:r>
            <w:r w:rsidRPr="00C0024E">
              <w:rPr>
                <w:rFonts w:ascii="Tahoma"/>
                <w:sz w:val="20"/>
              </w:rPr>
              <w:t>di</w:t>
            </w:r>
            <w:r w:rsidRPr="00C0024E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C0024E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1D55FD" w:rsidP="00C93592">
            <w:pPr>
              <w:jc w:val="center"/>
            </w:pPr>
            <w:r w:rsidRPr="00C0024E">
              <w:t>7</w:t>
            </w:r>
          </w:p>
        </w:tc>
      </w:tr>
      <w:tr w:rsidR="00DB671D" w:rsidRPr="00C0024E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z w:val="20"/>
              </w:rPr>
              <w:t>Cartelli</w:t>
            </w:r>
            <w:proofErr w:type="spellEnd"/>
            <w:r w:rsidRPr="00C0024E">
              <w:rPr>
                <w:rFonts w:ascii="Tahoma"/>
                <w:spacing w:val="-5"/>
                <w:sz w:val="20"/>
              </w:rPr>
              <w:t xml:space="preserve"> </w:t>
            </w:r>
            <w:r w:rsidRPr="00C0024E">
              <w:rPr>
                <w:rFonts w:ascii="Tahoma"/>
                <w:sz w:val="20"/>
              </w:rPr>
              <w:t>e</w:t>
            </w:r>
            <w:r w:rsidRPr="00C0024E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C0024E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0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0024E">
              <w:rPr>
                <w:rFonts w:ascii="Tahoma"/>
                <w:spacing w:val="-1"/>
                <w:sz w:val="20"/>
                <w:lang w:val="it-IT"/>
              </w:rPr>
              <w:t>Suppellettili,</w:t>
            </w:r>
            <w:r w:rsidRPr="00C0024E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z w:val="20"/>
                <w:lang w:val="it-IT"/>
              </w:rPr>
              <w:t>quadri</w:t>
            </w:r>
            <w:r w:rsidRPr="00C0024E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z w:val="20"/>
                <w:lang w:val="it-IT"/>
              </w:rPr>
              <w:t>ed</w:t>
            </w:r>
            <w:r w:rsidRPr="00C0024E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z w:val="20"/>
                <w:lang w:val="it-IT"/>
              </w:rPr>
              <w:t>altri</w:t>
            </w:r>
            <w:r w:rsidRPr="00C0024E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z w:val="20"/>
                <w:lang w:val="it-IT"/>
              </w:rPr>
              <w:t>arredi</w:t>
            </w:r>
            <w:r w:rsidRPr="00C0024E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z w:val="20"/>
                <w:lang w:val="it-IT"/>
              </w:rPr>
              <w:t>di</w:t>
            </w:r>
            <w:r w:rsidRPr="00C0024E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0024E">
              <w:rPr>
                <w:rFonts w:ascii="Tahoma"/>
                <w:spacing w:val="-1"/>
                <w:sz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  <w:rPr>
                <w:lang w:val="it-IT"/>
              </w:rPr>
            </w:pPr>
            <w:r w:rsidRPr="00C0024E">
              <w:rPr>
                <w:lang w:val="it-IT"/>
              </w:rPr>
              <w:t>0</w:t>
            </w:r>
          </w:p>
        </w:tc>
      </w:tr>
      <w:tr w:rsidR="00DB671D" w:rsidRPr="00C0024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1D55FD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0024E">
              <w:rPr>
                <w:rFonts w:ascii="Tahoma"/>
                <w:spacing w:val="-1"/>
                <w:sz w:val="20"/>
                <w:lang w:val="it-IT"/>
              </w:rPr>
              <w:t>V</w:t>
            </w:r>
            <w:r w:rsidR="004C06AA" w:rsidRPr="00C0024E">
              <w:rPr>
                <w:rFonts w:ascii="Tahoma"/>
                <w:spacing w:val="-1"/>
                <w:sz w:val="20"/>
                <w:lang w:val="it-IT"/>
              </w:rPr>
              <w:t>entilatori</w:t>
            </w:r>
            <w:r w:rsidR="004C06AA" w:rsidRPr="00C0024E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="004C06AA" w:rsidRPr="00C0024E">
              <w:rPr>
                <w:rFonts w:ascii="Tahoma"/>
                <w:sz w:val="20"/>
                <w:lang w:val="it-IT"/>
              </w:rPr>
              <w:t>a</w:t>
            </w:r>
            <w:r w:rsidR="004C06AA" w:rsidRPr="00C0024E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C0024E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  <w:rPr>
                <w:lang w:val="it-IT"/>
              </w:rPr>
            </w:pPr>
            <w:r w:rsidRPr="00C0024E">
              <w:rPr>
                <w:lang w:val="it-IT"/>
              </w:rPr>
              <w:t>1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0024E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0024E">
              <w:rPr>
                <w:rFonts w:ascii="Tahoma"/>
                <w:sz w:val="20"/>
              </w:rPr>
              <w:t>Moquette</w:t>
            </w:r>
            <w:proofErr w:type="spellEnd"/>
            <w:r w:rsidRPr="00C0024E">
              <w:rPr>
                <w:rFonts w:ascii="Tahoma"/>
                <w:sz w:val="20"/>
              </w:rPr>
              <w:t>/</w:t>
            </w:r>
            <w:proofErr w:type="spellStart"/>
            <w:r w:rsidRPr="00C0024E">
              <w:rPr>
                <w:rFonts w:ascii="Tahoma"/>
                <w:sz w:val="20"/>
              </w:rPr>
              <w:t>tappeti</w:t>
            </w:r>
            <w:proofErr w:type="spellEnd"/>
            <w:r w:rsidRPr="00C0024E">
              <w:rPr>
                <w:rFonts w:ascii="Tahoma"/>
                <w:sz w:val="20"/>
              </w:rPr>
              <w:t>/</w:t>
            </w:r>
            <w:r w:rsidRPr="00C0024E"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 w:rsidRPr="00C0024E">
              <w:rPr>
                <w:rFonts w:ascii="Tahoma"/>
                <w:spacing w:val="-1"/>
                <w:sz w:val="20"/>
              </w:rPr>
              <w:t>stuoini</w:t>
            </w:r>
            <w:proofErr w:type="spellEnd"/>
            <w:r w:rsidRPr="00C0024E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Pr="00C0024E">
              <w:rPr>
                <w:rFonts w:ascii="Tahoma"/>
                <w:spacing w:val="-1"/>
                <w:sz w:val="20"/>
              </w:rPr>
              <w:t>zerbini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0D7ED7" w:rsidP="00C93592">
            <w:pPr>
              <w:jc w:val="center"/>
            </w:pPr>
            <w:r w:rsidRPr="00C0024E">
              <w:t>0</w:t>
            </w:r>
          </w:p>
        </w:tc>
      </w:tr>
    </w:tbl>
    <w:p w:rsidR="00DB671D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F00925" w:rsidRDefault="00F00925">
      <w:pPr>
        <w:pStyle w:val="Corpotesto"/>
        <w:spacing w:before="65" w:line="273" w:lineRule="auto"/>
        <w:ind w:left="252" w:right="279"/>
        <w:rPr>
          <w:spacing w:val="-1"/>
          <w:lang w:val="it-IT"/>
        </w:rPr>
      </w:pPr>
    </w:p>
    <w:p w:rsidR="00300DE1" w:rsidRDefault="00300DE1">
      <w:pPr>
        <w:rPr>
          <w:spacing w:val="-1"/>
          <w:lang w:val="it-IT"/>
        </w:rPr>
      </w:pPr>
    </w:p>
    <w:p w:rsidR="00300DE1" w:rsidRDefault="00300DE1">
      <w:pPr>
        <w:rPr>
          <w:spacing w:val="-1"/>
          <w:lang w:val="it-IT"/>
        </w:rPr>
      </w:pPr>
    </w:p>
    <w:p w:rsidR="00300DE1" w:rsidRDefault="00300DE1">
      <w:pPr>
        <w:rPr>
          <w:spacing w:val="-1"/>
          <w:lang w:val="it-IT"/>
        </w:rPr>
      </w:pPr>
    </w:p>
    <w:p w:rsidR="00300DE1" w:rsidRDefault="00300DE1">
      <w:pPr>
        <w:rPr>
          <w:spacing w:val="-1"/>
          <w:lang w:val="it-IT"/>
        </w:rPr>
      </w:pPr>
    </w:p>
    <w:p w:rsidR="00D43AEA" w:rsidRDefault="00D43AEA" w:rsidP="00D43AEA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p w:rsidR="00F00925" w:rsidRPr="00F00925" w:rsidRDefault="00F00925" w:rsidP="00F00925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F00925" w:rsidRPr="00F00925" w:rsidRDefault="00F00925" w:rsidP="00F00925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</w:t>
      </w:r>
      <w:r>
        <w:rPr>
          <w:rFonts w:ascii="Tahoma" w:eastAsia="Tahoma" w:hAnsi="Tahoma" w:cs="Tahoma"/>
          <w:b/>
          <w:sz w:val="20"/>
          <w:szCs w:val="20"/>
          <w:lang w:val="it-IT"/>
        </w:rPr>
        <w:t xml:space="preserve">ordinarie 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dovranno essere eseguite </w:t>
      </w:r>
      <w:r>
        <w:rPr>
          <w:rFonts w:ascii="Tahoma" w:eastAsia="Tahoma" w:hAnsi="Tahoma" w:cs="Tahoma"/>
          <w:sz w:val="20"/>
          <w:szCs w:val="20"/>
          <w:lang w:val="it-IT"/>
        </w:rPr>
        <w:t>3 volte a settimana nelle giornate e negli orari di seguito indicati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F00925" w:rsidRPr="00F00925" w:rsidRDefault="00F00925" w:rsidP="00F00925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- </w:t>
      </w:r>
      <w:r>
        <w:rPr>
          <w:rFonts w:ascii="Tahoma" w:eastAsia="Tahoma" w:hAnsi="Tahoma" w:cs="Tahoma"/>
          <w:sz w:val="20"/>
          <w:szCs w:val="20"/>
          <w:lang w:val="it-IT"/>
        </w:rPr>
        <w:t>martedì, mercoledì e sabato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: </w:t>
      </w:r>
      <w:r>
        <w:rPr>
          <w:rFonts w:ascii="Tahoma" w:eastAsia="Tahoma" w:hAnsi="Tahoma" w:cs="Tahoma"/>
          <w:sz w:val="20"/>
          <w:szCs w:val="20"/>
          <w:lang w:val="it-IT"/>
        </w:rPr>
        <w:t>entro le ore 09.00.</w:t>
      </w:r>
    </w:p>
    <w:p w:rsidR="00F00925" w:rsidRPr="00F00925" w:rsidRDefault="00F00925" w:rsidP="00F00925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F00925" w:rsidRDefault="00F00925" w:rsidP="00D43AEA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p w:rsidR="00F00925" w:rsidRDefault="00F00925" w:rsidP="00F00925">
      <w:pPr>
        <w:pStyle w:val="Corpotesto"/>
        <w:spacing w:before="65" w:line="273" w:lineRule="auto"/>
        <w:ind w:left="252" w:right="279"/>
        <w:rPr>
          <w:spacing w:val="-1"/>
          <w:lang w:val="it-IT"/>
        </w:rPr>
      </w:pPr>
      <w:r w:rsidRPr="008A16A1">
        <w:rPr>
          <w:spacing w:val="-1"/>
          <w:lang w:val="it-IT"/>
        </w:rPr>
        <w:t xml:space="preserve">Tabella D.1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 aree</w:t>
      </w:r>
      <w:r>
        <w:rPr>
          <w:lang w:val="it-IT"/>
        </w:rPr>
        <w:t>:</w:t>
      </w:r>
      <w:r w:rsidRPr="008A16A1">
        <w:rPr>
          <w:spacing w:val="-1"/>
          <w:lang w:val="it-IT"/>
        </w:rPr>
        <w:t xml:space="preserve"> Uffici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rappresentanza,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Uffici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ed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lavoro,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comuni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</w:t>
      </w:r>
      <w:r w:rsidRPr="008A16A1">
        <w:rPr>
          <w:spacing w:val="81"/>
          <w:w w:val="99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5"/>
          <w:lang w:val="it-IT"/>
        </w:rPr>
        <w:t xml:space="preserve"> </w:t>
      </w:r>
      <w:r w:rsidRPr="008A16A1">
        <w:rPr>
          <w:spacing w:val="-1"/>
          <w:lang w:val="it-IT"/>
        </w:rPr>
        <w:t>tecniche</w:t>
      </w:r>
    </w:p>
    <w:p w:rsidR="00D43AEA" w:rsidRPr="008A16A1" w:rsidRDefault="00D43AEA">
      <w:pPr>
        <w:pStyle w:val="Corpotesto"/>
        <w:spacing w:before="65" w:line="273" w:lineRule="auto"/>
        <w:ind w:left="252" w:right="279"/>
        <w:rPr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ed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DB671D" w:rsidRPr="008A16A1" w:rsidTr="00A92B1D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C45DD3" w:rsidRDefault="004C06AA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C45DD3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="004A2A85"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poltroncine,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C45DD3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C45DD3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C45DD3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C45DD3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C45DD3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C45DD3" w:rsidRDefault="00D43AEA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C45DD3" w:rsidRDefault="00D43AEA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3F7EBA"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C45DD3" w:rsidRDefault="00DB671D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56376" w:rsidRPr="008A16A1" w:rsidTr="00556376">
        <w:trPr>
          <w:trHeight w:hRule="exact" w:val="106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C45DD3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56376" w:rsidRPr="008A16A1" w:rsidTr="00556376">
        <w:trPr>
          <w:trHeight w:hRule="exact" w:val="77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C45DD3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C45DD3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DD3">
              <w:rPr>
                <w:rFonts w:ascii="Tahoma" w:hAnsi="Tahoma" w:cs="Tahoma"/>
                <w:sz w:val="20"/>
                <w:szCs w:val="20"/>
              </w:rPr>
              <w:t>3/S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722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6376" w:rsidRPr="008A16A1" w:rsidTr="00556376">
        <w:trPr>
          <w:trHeight w:hRule="exact" w:val="77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CC07CF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CC07C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CC07C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CC07C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CC07C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56376" w:rsidRPr="008759D7" w:rsidTr="00556376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1B4795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C45DD3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3/S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56376" w:rsidRPr="008759D7" w:rsidTr="00556376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DF11C1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56376" w:rsidRPr="00C45DD3" w:rsidRDefault="00556376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8759D7" w:rsidTr="00556376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1943C5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Aspirazione polvere di zerbini 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1943C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1943C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1943C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1943C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8759D7" w:rsidTr="00C45DD3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DF11C1">
            <w:pPr>
              <w:pStyle w:val="TableParagraph"/>
              <w:spacing w:line="273" w:lineRule="auto"/>
              <w:ind w:left="102" w:right="27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8759D7" w:rsidTr="00C45DD3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786F07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786F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786F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786F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DF11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286531" w:rsidTr="00C45DD3">
        <w:trPr>
          <w:trHeight w:hRule="exact" w:val="6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C45DD3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286531" w:rsidTr="00C45DD3">
        <w:trPr>
          <w:trHeight w:hRule="exact" w:val="6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2926A3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2926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2926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2926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2926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286531" w:rsidTr="00C45DD3">
        <w:trPr>
          <w:trHeight w:hRule="exact" w:val="99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694A38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694A3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694A3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694A3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694A3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3C7379" w:rsidTr="00A92B1D">
        <w:trPr>
          <w:trHeight w:hRule="exact" w:val="19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45DD3" w:rsidRPr="00C45DD3" w:rsidRDefault="00C45DD3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lastRenderedPageBreak/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C45DD3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C45DD3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C45DD3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C45DD3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C45DD3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C45DD3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756016" w:rsidTr="00756016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45DD3" w:rsidRPr="00C45DD3" w:rsidRDefault="00C45DD3" w:rsidP="00F7227E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C45DD3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F7227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F7227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F7227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F7227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D6701B" w:rsidTr="00A92B1D">
        <w:trPr>
          <w:trHeight w:hRule="exact" w:val="84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45DD3" w:rsidRPr="008759D7" w:rsidRDefault="00C45DD3" w:rsidP="001B4795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8759D7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8759D7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8759D7" w:rsidRDefault="00C45DD3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8759D7" w:rsidRDefault="00C45DD3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8759D7" w:rsidRDefault="00C45DD3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45DD3" w:rsidRPr="00D6701B" w:rsidTr="005C58FD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45DD3" w:rsidRPr="00C45DD3" w:rsidRDefault="00C45DD3" w:rsidP="005669AB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C45DD3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5669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5669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5669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45DD3" w:rsidRPr="00C45DD3" w:rsidRDefault="00C45DD3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86657" w:rsidRPr="00D6701B" w:rsidTr="008759D7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86657" w:rsidRPr="00C45DD3" w:rsidRDefault="00286657" w:rsidP="00F55C0D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F55C0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F55C0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F55C0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F55C0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86657" w:rsidRPr="00D6701B" w:rsidTr="008759D7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86657" w:rsidRPr="00C45DD3" w:rsidRDefault="00286657" w:rsidP="006D5232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Pr="00C45DD3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battiscopa,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6D523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28665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28665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C45DD3" w:rsidRDefault="00286657" w:rsidP="006D523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Pr="008A16A1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DB671D" w:rsidTr="00286657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CC0817" w:rsidTr="00286657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Default="00DB671D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Default="004C06AA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A16A1" w:rsidRDefault="004C06AA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DB671D" w:rsidRPr="002067C6" w:rsidTr="00286657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3F7EBA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3F7EBA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DB671D" w:rsidRPr="00D6701B" w:rsidTr="00286657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4C06AA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3F7EBA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3F7EBA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DB671D" w:rsidTr="00286657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3F7EBA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3F7EBA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286657" w:rsidTr="00286657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04138E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04138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04138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286657" w:rsidRPr="00D6701B" w:rsidTr="00286657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640A6F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640A6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640A6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286657" w:rsidRPr="00D6701B" w:rsidTr="00286657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286657" w:rsidRPr="00D6701B" w:rsidTr="00286657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286657" w:rsidRPr="00D6701B" w:rsidTr="00286657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BF209B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BF209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BF209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286657" w:rsidTr="00286657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396AB6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396AB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396AB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286657" w:rsidTr="00286657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464E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464E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286657" w:rsidRPr="00D6701B" w:rsidTr="00286657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464E9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464E9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</w:tr>
      <w:tr w:rsidR="00286657" w:rsidRPr="00D6701B" w:rsidTr="00286657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464E9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657" w:rsidRPr="008759D7" w:rsidRDefault="00286657" w:rsidP="00464E9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</w:tr>
      <w:tr w:rsidR="00286657" w:rsidRPr="002067C6" w:rsidTr="00286657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86657" w:rsidRPr="008759D7" w:rsidRDefault="00286657" w:rsidP="002A451B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86657" w:rsidRPr="008759D7" w:rsidRDefault="00286657" w:rsidP="002A45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8759D7" w:rsidRDefault="00286657" w:rsidP="002A451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</w:tr>
      <w:tr w:rsidR="00286657" w:rsidRPr="00D6701B" w:rsidTr="00286657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86657" w:rsidRPr="008759D7" w:rsidRDefault="00286657" w:rsidP="004A2A85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86657" w:rsidRPr="008759D7" w:rsidRDefault="00286657" w:rsidP="0028665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86657" w:rsidRPr="008759D7" w:rsidRDefault="00286657" w:rsidP="0028665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</w:tbl>
    <w:p w:rsidR="00DB671D" w:rsidRDefault="00DB671D"/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D6701B" w:rsidTr="009F4553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6" w:rsidRPr="00491B06" w:rsidRDefault="009F4553" w:rsidP="00286657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9F4553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="004A2A85"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="00286657">
              <w:rPr>
                <w:rFonts w:ascii="Tahoma" w:hAnsi="Tahoma" w:cs="Tahoma"/>
                <w:spacing w:val="-1"/>
                <w:sz w:val="20"/>
                <w:lang w:val="it-IT"/>
              </w:rPr>
              <w:t xml:space="preserve">e pulizia </w:t>
            </w:r>
            <w:r w:rsidR="00491B06">
              <w:rPr>
                <w:rFonts w:ascii="Tahoma" w:hAnsi="Tahoma" w:cs="Tahoma"/>
                <w:spacing w:val="-1"/>
                <w:sz w:val="20"/>
                <w:lang w:val="it-IT"/>
              </w:rPr>
              <w:t>balcone</w:t>
            </w:r>
            <w:r w:rsidR="00286657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esterno, scala e pianerottolo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0612CD" w:rsidRDefault="009C22C7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C74086" w:rsidRPr="00C74086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4086" w:rsidRPr="009F4553" w:rsidRDefault="00C74086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74086" w:rsidRDefault="00C74086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F4553" w:rsidRPr="00D6701B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553" w:rsidRPr="009F4553" w:rsidRDefault="009F4553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proofErr w:type="spellStart"/>
            <w:r>
              <w:rPr>
                <w:rFonts w:ascii="Tahoma" w:hAnsi="Tahoma" w:cs="Tahoma"/>
                <w:spacing w:val="-1"/>
                <w:sz w:val="20"/>
                <w:lang w:val="it-IT"/>
              </w:rPr>
              <w:t>S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>vuotatura</w:t>
            </w:r>
            <w:proofErr w:type="spellEnd"/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 lavaggio posaceneri</w:t>
            </w:r>
            <w:r w:rsidR="00C74086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F4553" w:rsidRDefault="00491B06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  <w:r w:rsidR="00C74086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DB671D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0612CD" w:rsidRDefault="004C06AA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0612CD" w:rsidRDefault="00286657" w:rsidP="00CC08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</w:t>
            </w:r>
            <w:r w:rsidR="00CC0817">
              <w:rPr>
                <w:rFonts w:ascii="Tahoma" w:hAnsi="Tahoma" w:cs="Tahoma"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  <w:tr w:rsidR="00DB671D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0612CD" w:rsidRDefault="004C06AA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0612CD" w:rsidRDefault="000056B2" w:rsidP="00CC081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C0817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DB671D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0612CD" w:rsidRDefault="004C06AA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0612CD" w:rsidRDefault="000056B2" w:rsidP="00CC081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C0817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DB671D" w:rsidRPr="002067C6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0612CD" w:rsidRDefault="00286657" w:rsidP="00286657">
            <w:pPr>
              <w:pStyle w:val="TableParagraph"/>
              <w:spacing w:line="276" w:lineRule="auto"/>
              <w:ind w:left="111" w:right="24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86657">
              <w:rPr>
                <w:rFonts w:ascii="Tahoma" w:eastAsia="Tahoma" w:hAnsi="Tahoma" w:cs="Tahoma"/>
                <w:sz w:val="20"/>
                <w:szCs w:val="20"/>
                <w:lang w:val="it-IT"/>
              </w:rPr>
              <w:t xml:space="preserve">Lavaggio aree esterne </w:t>
            </w:r>
            <w:r>
              <w:rPr>
                <w:rFonts w:ascii="Tahoma" w:eastAsia="Tahoma" w:hAnsi="Tahoma" w:cs="Tahoma"/>
                <w:sz w:val="20"/>
                <w:szCs w:val="20"/>
                <w:lang w:val="it-IT"/>
              </w:rPr>
              <w:t>pavimentate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0612CD" w:rsidRDefault="00286657" w:rsidP="00CC081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C0817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DB671D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0612CD" w:rsidRDefault="0003232F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0612CD" w:rsidRDefault="00031A69" w:rsidP="00CC08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</w:t>
            </w:r>
            <w:r w:rsidR="00CC0817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DB671D" w:rsidRPr="00C74086" w:rsidRDefault="00DB671D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C74086" w:rsidRDefault="00DB671D">
      <w:pPr>
        <w:spacing w:before="4"/>
        <w:rPr>
          <w:rFonts w:ascii="Tahoma" w:eastAsia="Tahoma" w:hAnsi="Tahoma" w:cs="Tahoma"/>
          <w:sz w:val="23"/>
          <w:szCs w:val="23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RPr="00CC0817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024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024E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C0024E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0024E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3°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0024E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</w:p>
        </w:tc>
      </w:tr>
    </w:tbl>
    <w:p w:rsidR="008759D7" w:rsidRPr="00C0024E" w:rsidRDefault="008759D7">
      <w:pPr>
        <w:rPr>
          <w:lang w:val="it-IT"/>
        </w:rPr>
      </w:pPr>
    </w:p>
    <w:p w:rsidR="00CF586D" w:rsidRPr="00C0024E" w:rsidRDefault="00CF586D">
      <w:pPr>
        <w:rPr>
          <w:lang w:val="it-IT"/>
        </w:rPr>
      </w:pPr>
    </w:p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C42FAD" w:rsidRPr="00C42FAD" w:rsidRDefault="00C42FAD" w:rsidP="00C42FAD">
      <w:pPr>
        <w:pStyle w:val="Paragrafoelenco"/>
        <w:numPr>
          <w:ilvl w:val="0"/>
          <w:numId w:val="5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C42FAD">
        <w:rPr>
          <w:rFonts w:ascii="Tahoma" w:hAnsi="Tahoma" w:cs="Tahoma"/>
          <w:sz w:val="20"/>
          <w:szCs w:val="20"/>
          <w:lang w:val="it-IT"/>
        </w:rPr>
        <w:t xml:space="preserve">Si precisa che il personale comunale che presta </w:t>
      </w:r>
      <w:r w:rsidR="004615E1">
        <w:rPr>
          <w:rFonts w:ascii="Tahoma" w:hAnsi="Tahoma" w:cs="Tahoma"/>
          <w:sz w:val="20"/>
          <w:szCs w:val="20"/>
          <w:lang w:val="it-IT"/>
        </w:rPr>
        <w:t xml:space="preserve">ordinario </w:t>
      </w:r>
      <w:r w:rsidRPr="00C42FAD">
        <w:rPr>
          <w:rFonts w:ascii="Tahoma" w:hAnsi="Tahoma" w:cs="Tahoma"/>
          <w:sz w:val="20"/>
          <w:szCs w:val="20"/>
          <w:lang w:val="it-IT"/>
        </w:rPr>
        <w:t xml:space="preserve">servizio presso </w:t>
      </w:r>
      <w:r w:rsidR="004615E1">
        <w:rPr>
          <w:rFonts w:ascii="Tahoma" w:hAnsi="Tahoma" w:cs="Tahoma"/>
          <w:sz w:val="20"/>
          <w:szCs w:val="20"/>
          <w:lang w:val="it-IT"/>
        </w:rPr>
        <w:t xml:space="preserve">il Centro Civico S. Margherita </w:t>
      </w:r>
      <w:r w:rsidRPr="00C42FAD">
        <w:rPr>
          <w:rFonts w:ascii="Tahoma" w:hAnsi="Tahoma" w:cs="Tahoma"/>
          <w:sz w:val="20"/>
          <w:szCs w:val="20"/>
          <w:lang w:val="it-IT"/>
        </w:rPr>
        <w:t xml:space="preserve">è di n. </w:t>
      </w:r>
      <w:r>
        <w:rPr>
          <w:rFonts w:ascii="Tahoma" w:hAnsi="Tahoma" w:cs="Tahoma"/>
          <w:sz w:val="20"/>
          <w:szCs w:val="20"/>
          <w:lang w:val="it-IT"/>
        </w:rPr>
        <w:t>1 unità</w:t>
      </w:r>
      <w:r w:rsidRPr="00C42FAD">
        <w:rPr>
          <w:rFonts w:ascii="Tahoma" w:hAnsi="Tahoma" w:cs="Tahoma"/>
          <w:sz w:val="20"/>
          <w:szCs w:val="20"/>
          <w:lang w:val="it-IT"/>
        </w:rPr>
        <w:t>;</w:t>
      </w:r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031A69" w:rsidRPr="00031A69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DE1" w:rsidRDefault="00300DE1" w:rsidP="00300DE1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C0817">
      <w:rPr>
        <w:noProof/>
      </w:rPr>
      <w:t>4</w:t>
    </w:r>
    <w:r>
      <w:fldChar w:fldCharType="end"/>
    </w:r>
    <w:r>
      <w:t xml:space="preserve"> di </w:t>
    </w:r>
    <w:fldSimple w:instr=" NUMPAGES   \* MERGEFORMAT ">
      <w:r w:rsidR="00CC0817">
        <w:rPr>
          <w:noProof/>
        </w:rPr>
        <w:t>4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0145DFE5" wp14:editId="70AB1501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6E51BCC4" wp14:editId="50C3B080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6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Centro Civico S.Margherita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6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Centro Civico S.Margherita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508B"/>
    <w:rsid w:val="000D7ED7"/>
    <w:rsid w:val="000E4004"/>
    <w:rsid w:val="00137026"/>
    <w:rsid w:val="001677CD"/>
    <w:rsid w:val="001D3BFC"/>
    <w:rsid w:val="001D55FD"/>
    <w:rsid w:val="002067C6"/>
    <w:rsid w:val="00231689"/>
    <w:rsid w:val="0024051E"/>
    <w:rsid w:val="00286531"/>
    <w:rsid w:val="00286657"/>
    <w:rsid w:val="00300DE1"/>
    <w:rsid w:val="00317059"/>
    <w:rsid w:val="00336F86"/>
    <w:rsid w:val="00343EC9"/>
    <w:rsid w:val="003C7379"/>
    <w:rsid w:val="003F7EBA"/>
    <w:rsid w:val="004615E1"/>
    <w:rsid w:val="00464E9C"/>
    <w:rsid w:val="00491B06"/>
    <w:rsid w:val="004939A4"/>
    <w:rsid w:val="004A2A85"/>
    <w:rsid w:val="004C06AA"/>
    <w:rsid w:val="005029A4"/>
    <w:rsid w:val="00550C95"/>
    <w:rsid w:val="00556376"/>
    <w:rsid w:val="005A635B"/>
    <w:rsid w:val="005B1C7E"/>
    <w:rsid w:val="005E0947"/>
    <w:rsid w:val="005E5814"/>
    <w:rsid w:val="006E23AC"/>
    <w:rsid w:val="00726933"/>
    <w:rsid w:val="00756016"/>
    <w:rsid w:val="007770BC"/>
    <w:rsid w:val="0078343B"/>
    <w:rsid w:val="008452F1"/>
    <w:rsid w:val="008759D7"/>
    <w:rsid w:val="008A16A1"/>
    <w:rsid w:val="008A5AE8"/>
    <w:rsid w:val="008B1C5D"/>
    <w:rsid w:val="008E104B"/>
    <w:rsid w:val="009037F2"/>
    <w:rsid w:val="009A63A6"/>
    <w:rsid w:val="009C22C7"/>
    <w:rsid w:val="009F4553"/>
    <w:rsid w:val="00A058B5"/>
    <w:rsid w:val="00A51BB8"/>
    <w:rsid w:val="00A92B1D"/>
    <w:rsid w:val="00AB78B1"/>
    <w:rsid w:val="00B05E61"/>
    <w:rsid w:val="00B62B89"/>
    <w:rsid w:val="00BB732D"/>
    <w:rsid w:val="00C0024E"/>
    <w:rsid w:val="00C42FAD"/>
    <w:rsid w:val="00C45DD3"/>
    <w:rsid w:val="00C74086"/>
    <w:rsid w:val="00C83862"/>
    <w:rsid w:val="00C93592"/>
    <w:rsid w:val="00CB1FC6"/>
    <w:rsid w:val="00CC0817"/>
    <w:rsid w:val="00CF586D"/>
    <w:rsid w:val="00D02BE2"/>
    <w:rsid w:val="00D43AEA"/>
    <w:rsid w:val="00D522F6"/>
    <w:rsid w:val="00D6701B"/>
    <w:rsid w:val="00DB671D"/>
    <w:rsid w:val="00DC7526"/>
    <w:rsid w:val="00E3405E"/>
    <w:rsid w:val="00E7411B"/>
    <w:rsid w:val="00E975EA"/>
    <w:rsid w:val="00EF43FC"/>
    <w:rsid w:val="00F00925"/>
    <w:rsid w:val="00FA2EA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563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563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E205A4-CFB3-4D82-B170-063D3963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17</cp:revision>
  <cp:lastPrinted>2014-10-07T08:50:00Z</cp:lastPrinted>
  <dcterms:created xsi:type="dcterms:W3CDTF">2014-11-07T13:30:00Z</dcterms:created>
  <dcterms:modified xsi:type="dcterms:W3CDTF">2015-01-12T15:56:00Z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